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p>
      <w:pPr>
        <w:pStyle w:val="2"/>
      </w:pPr>
    </w:p>
    <w:tbl>
      <w:tblPr>
        <w:tblStyle w:val="6"/>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64"/>
        <w:gridCol w:w="1234"/>
        <w:gridCol w:w="825"/>
        <w:gridCol w:w="634"/>
        <w:gridCol w:w="533"/>
        <w:gridCol w:w="226"/>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723" w:type="dxa"/>
            <w:gridSpan w:val="3"/>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《天堂之美看湿地》</w:t>
            </w:r>
          </w:p>
        </w:tc>
        <w:tc>
          <w:tcPr>
            <w:tcW w:w="1393" w:type="dxa"/>
            <w:gridSpan w:val="3"/>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058" w:type="dxa"/>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450"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723" w:type="dxa"/>
            <w:gridSpan w:val="3"/>
            <w:vMerge w:val="restart"/>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30613</w:t>
            </w:r>
          </w:p>
        </w:tc>
        <w:tc>
          <w:tcPr>
            <w:tcW w:w="1167"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gridSpan w:val="2"/>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0"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723" w:type="dxa"/>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167"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gridSpan w:val="2"/>
            <w:tcBorders>
              <w:bottom w:val="single" w:color="auto" w:sz="4" w:space="0"/>
            </w:tcBorders>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898" w:type="dxa"/>
            <w:gridSpan w:val="2"/>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集体</w:t>
            </w:r>
          </w:p>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（李勇 张波 韩光浩 凌欣炜 朱执竞 张健）</w:t>
            </w:r>
          </w:p>
        </w:tc>
        <w:tc>
          <w:tcPr>
            <w:tcW w:w="82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451" w:type="dxa"/>
            <w:gridSpan w:val="4"/>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集体</w:t>
            </w:r>
          </w:p>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 xml:space="preserve">（常新 许建明 沈映宇 贡姚青 </w:t>
            </w:r>
          </w:p>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徐诚林）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898" w:type="dxa"/>
            <w:gridSpan w:val="2"/>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苏州日报社</w:t>
            </w:r>
          </w:p>
        </w:tc>
        <w:tc>
          <w:tcPr>
            <w:tcW w:w="1459" w:type="dxa"/>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3817" w:type="dxa"/>
            <w:gridSpan w:val="3"/>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《姑</w:t>
            </w:r>
            <w:bookmarkStart w:id="0" w:name="_GoBack"/>
            <w:bookmarkEnd w:id="0"/>
            <w:r>
              <w:rPr>
                <w:rFonts w:hint="eastAsia" w:ascii="仿宋" w:hAnsi="仿宋" w:eastAsia="仿宋" w:cs="仿宋"/>
                <w:color w:val="000000"/>
                <w:sz w:val="28"/>
              </w:rPr>
              <w:t>苏晚报》、引力播APP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898" w:type="dxa"/>
            <w:gridSpan w:val="2"/>
            <w:vAlign w:val="center"/>
          </w:tcPr>
          <w:p>
            <w:pPr>
              <w:spacing w:line="320" w:lineRule="exact"/>
              <w:jc w:val="center"/>
              <w:rPr>
                <w:rFonts w:hint="eastAsia" w:ascii="华文中宋" w:hAnsi="华文中宋" w:eastAsia="华文中宋"/>
                <w:color w:val="000000"/>
                <w:sz w:val="28"/>
              </w:rPr>
            </w:pPr>
            <w:r>
              <w:rPr>
                <w:rFonts w:hint="eastAsia" w:ascii="仿宋" w:hAnsi="仿宋" w:eastAsia="仿宋" w:cs="仿宋"/>
                <w:color w:val="000000"/>
                <w:sz w:val="28"/>
              </w:rPr>
              <w:t>姑苏晚报A04版、A03版</w:t>
            </w:r>
          </w:p>
        </w:tc>
        <w:tc>
          <w:tcPr>
            <w:tcW w:w="82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451" w:type="dxa"/>
            <w:gridSpan w:val="4"/>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2023年8月31至11月6日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14" w:type="dxa"/>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510" w:type="dxa"/>
            <w:gridSpan w:val="6"/>
            <w:vAlign w:val="center"/>
          </w:tcPr>
          <w:p>
            <w:pPr>
              <w:spacing w:line="320" w:lineRule="exact"/>
              <w:jc w:val="center"/>
              <w:rPr>
                <w:rFonts w:hint="eastAsia" w:ascii="仿宋" w:hAnsi="仿宋" w:eastAsia="仿宋" w:cs="仿宋"/>
                <w:color w:val="000000"/>
                <w:sz w:val="28"/>
              </w:rPr>
            </w:pPr>
            <w:r>
              <w:rPr>
                <w:rFonts w:hint="eastAsia" w:ascii="仿宋" w:hAnsi="仿宋" w:eastAsia="仿宋" w:cs="仿宋"/>
                <w:color w:val="000000"/>
                <w:sz w:val="28"/>
              </w:rPr>
              <w:t>https://app.suzhou-news.cn/topiclist?topicID=10000998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2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sz w:val="28"/>
              </w:rPr>
              <w:t>人与自然和谐共生，是习近平生态文明思想的核心要义，是中国式现代化的重要特征。当下，在生态文明建设领域，践悟新思想，扎实推进现代化，湿地是典型的实践观察窗口。2023年，我国启动新一轮国际湿地城市申报和遴选，苏州是江苏唯一、全国11个候选城市之一。作为全国第二大工业城市，苏州如何坚持工业思维与生态思维并重，把内陆湖泊湿地面积占比江苏第一的资源优势，变为现代化建设的发展优势，把湿地保护与修复成果化为丰厚民生福祉？其背后的实践逻辑和举措办法又有何借鉴意义？这引起了记者的关注与思考。历经近半年准备，当年8月24日，苏报启动“天堂之美看湿地”全媒体新闻行动，在两个多月时间里，记者赴苏州十个县市（区），深入12处各功能类型湿地，从湿地修复、生物多样性保护、人与湿地的关系等多角度，采写了13篇系列报道、10篇新闻特写，以13个整版同步在《姑苏晚报》、引力播APP刊播，并推出8条专题视频、1件小记者童言话湿地H5长图、3条“童眼求真”系列科普视频等融媒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spacing w:line="32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sz w:val="28"/>
              </w:rPr>
              <w:t>作品刊播之际，恰逢习近平总书记考察江苏、苏州一个月后，因主题重大、内容详实，取得良好传播效果，迅速成为苏州干群学思践悟总书记重要讲话精神重要指示的鲜活教材。仅引力播APP“天堂之美看湿地”专题，两个月的总阅读量达1508.9万，平均每篇稿件点击量为37.7万。有关报道还被国家林业和草原局官方网站、潮新闻、网易新闻等门户网站转载。作品获2023年度赵超构新闻奖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exact"/>
        </w:trPr>
        <w:tc>
          <w:tcPr>
            <w:tcW w:w="1450" w:type="dxa"/>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tcBorders>
              <w:bottom w:val="single" w:color="auto" w:sz="4" w:space="0"/>
            </w:tcBorders>
            <w:vAlign w:val="center"/>
          </w:tcPr>
          <w:p>
            <w:pPr>
              <w:spacing w:line="32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sz w:val="28"/>
              </w:rPr>
              <w:t xml:space="preserve">“天堂之美看湿地”全媒体新闻行动是江苏省内首个以湿地为内容的重大主题报道。作品以大主题策划、全媒体传播为特点，以小见大、点面结合、行思并举，体现了党媒记者编辑践行“四力”的新姿态，浓墨重彩地彰显了在习近平生态文明思想指引下，苏州湿地保护与生态文明建设的新成效、新路径，为全国各地提供了有益借鉴。                  </w:t>
            </w:r>
          </w:p>
          <w:p>
            <w:pPr>
              <w:spacing w:line="32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sz w:val="28"/>
              </w:rPr>
              <w:t xml:space="preserve">    </w:t>
            </w:r>
          </w:p>
          <w:p>
            <w:pPr>
              <w:spacing w:line="320" w:lineRule="exact"/>
              <w:ind w:firstLine="560" w:firstLineChars="200"/>
              <w:jc w:val="both"/>
              <w:rPr>
                <w:rFonts w:hint="eastAsia" w:ascii="华文中宋" w:hAnsi="华文中宋" w:eastAsia="华文中宋" w:cs="华文中宋"/>
                <w:color w:val="000000"/>
                <w:sz w:val="28"/>
              </w:rPr>
            </w:pPr>
            <w:r>
              <w:rPr>
                <w:rFonts w:hint="eastAsia" w:ascii="仿宋" w:hAnsi="仿宋" w:eastAsia="仿宋" w:cs="仿宋"/>
                <w:color w:val="000000"/>
                <w:sz w:val="28"/>
              </w:rPr>
              <w:t xml:space="preserve">                           </w:t>
            </w:r>
            <w:r>
              <w:rPr>
                <w:rFonts w:hint="eastAsia" w:ascii="华文中宋" w:hAnsi="华文中宋" w:eastAsia="华文中宋" w:cs="华文中宋"/>
                <w:color w:val="000000"/>
                <w:sz w:val="28"/>
              </w:rPr>
              <w:t>签名：（盖单位公章）</w:t>
            </w:r>
          </w:p>
          <w:p>
            <w:pPr>
              <w:spacing w:line="320" w:lineRule="exact"/>
              <w:ind w:firstLine="560" w:firstLineChars="200"/>
              <w:jc w:val="both"/>
              <w:rPr>
                <w:rFonts w:hint="eastAsia" w:ascii="仿宋" w:hAnsi="仿宋" w:eastAsia="仿宋" w:cs="仿宋"/>
                <w:color w:val="000000"/>
                <w:sz w:val="28"/>
              </w:rPr>
            </w:pPr>
            <w:r>
              <w:rPr>
                <w:rFonts w:hint="eastAsia" w:ascii="华文中宋" w:hAnsi="华文中宋" w:eastAsia="华文中宋" w:cs="华文中宋"/>
                <w:color w:val="000000"/>
                <w:sz w:val="28"/>
              </w:rPr>
              <w:t xml:space="preserve">                                 2024年  月  日</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pgNumType w:fmt="numberInDash"/>
          <w:cols w:space="425" w:num="1"/>
          <w:docGrid w:type="lines" w:linePitch="312" w:charSpace="0"/>
        </w:sectPr>
      </w:pPr>
    </w:p>
    <w:p>
      <w:pPr>
        <w:spacing w:after="100" w:afterAutospacing="1"/>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hN2I3NTg5YTM5NDE0NmE0NGE1ODYyMzRkNjhiMTMifQ=="/>
    <w:docVar w:name="KSO_WPS_MARK_KEY" w:val="884f1f62-efd3-4537-850c-f976022e71c4"/>
  </w:docVars>
  <w:rsids>
    <w:rsidRoot w:val="00E1026E"/>
    <w:rsid w:val="00062988"/>
    <w:rsid w:val="000B3560"/>
    <w:rsid w:val="001517AD"/>
    <w:rsid w:val="00266E85"/>
    <w:rsid w:val="00343292"/>
    <w:rsid w:val="004C00B7"/>
    <w:rsid w:val="005A20F4"/>
    <w:rsid w:val="00624065"/>
    <w:rsid w:val="006F6EEF"/>
    <w:rsid w:val="007001EC"/>
    <w:rsid w:val="007434A0"/>
    <w:rsid w:val="007C095F"/>
    <w:rsid w:val="007C374B"/>
    <w:rsid w:val="00A212F1"/>
    <w:rsid w:val="00A64997"/>
    <w:rsid w:val="00A9773E"/>
    <w:rsid w:val="00AF4006"/>
    <w:rsid w:val="00B414C5"/>
    <w:rsid w:val="00BC7A86"/>
    <w:rsid w:val="00DE4F2F"/>
    <w:rsid w:val="00E1026E"/>
    <w:rsid w:val="00E27B16"/>
    <w:rsid w:val="00E32A42"/>
    <w:rsid w:val="00EA56F1"/>
    <w:rsid w:val="00F85758"/>
    <w:rsid w:val="1A2A0D33"/>
    <w:rsid w:val="1C6238A5"/>
    <w:rsid w:val="23727846"/>
    <w:rsid w:val="275B5A95"/>
    <w:rsid w:val="4B2403B5"/>
    <w:rsid w:val="4D655D02"/>
    <w:rsid w:val="53144E44"/>
    <w:rsid w:val="5A84657D"/>
    <w:rsid w:val="5EDD6344"/>
    <w:rsid w:val="701C1351"/>
    <w:rsid w:val="7915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Normal Indent1"/>
    <w:basedOn w:val="1"/>
    <w:next w:val="1"/>
    <w:qFormat/>
    <w:uiPriority w:val="99"/>
    <w:pPr>
      <w:ind w:firstLine="420" w:firstLineChars="200"/>
    </w:pPr>
    <w:rPr>
      <w:rFonts w:cs="Calibri"/>
      <w:szCs w:val="32"/>
    </w:rPr>
  </w:style>
  <w:style w:type="paragraph" w:styleId="3">
    <w:name w:val="Body Text 3"/>
    <w:basedOn w:val="1"/>
    <w:link w:val="9"/>
    <w:unhideWhenUsed/>
    <w:qFormat/>
    <w:uiPriority w:val="99"/>
    <w:pPr>
      <w:spacing w:after="120"/>
    </w:pPr>
    <w:rPr>
      <w:sz w:val="16"/>
      <w:szCs w:val="16"/>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正文文本 3 Char"/>
    <w:basedOn w:val="7"/>
    <w:link w:val="3"/>
    <w:qFormat/>
    <w:uiPriority w:val="99"/>
    <w:rPr>
      <w:rFonts w:eastAsia="仿宋_GB2312"/>
      <w:sz w:val="16"/>
      <w:szCs w:val="16"/>
    </w:rPr>
  </w:style>
  <w:style w:type="character" w:customStyle="1" w:styleId="10">
    <w:name w:val="页脚 Char"/>
    <w:basedOn w:val="7"/>
    <w:link w:val="4"/>
    <w:qFormat/>
    <w:uiPriority w:val="99"/>
    <w:rPr>
      <w:rFonts w:eastAsia="仿宋_GB2312"/>
      <w:sz w:val="18"/>
      <w:szCs w:val="18"/>
    </w:rPr>
  </w:style>
  <w:style w:type="character" w:customStyle="1" w:styleId="11">
    <w:name w:val="页眉 Char"/>
    <w:basedOn w:val="7"/>
    <w:link w:val="5"/>
    <w:qFormat/>
    <w:uiPriority w:val="99"/>
    <w:rPr>
      <w:rFonts w:eastAsia="仿宋_GB2312"/>
      <w:sz w:val="18"/>
      <w:szCs w:val="18"/>
    </w:rPr>
  </w:style>
  <w:style w:type="table" w:customStyle="1" w:styleId="12">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488</Words>
  <Characters>2783</Characters>
  <Lines>23</Lines>
  <Paragraphs>6</Paragraphs>
  <TotalTime>7</TotalTime>
  <ScaleCrop>false</ScaleCrop>
  <LinksUpToDate>false</LinksUpToDate>
  <CharactersWithSpaces>3265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2024-04-24T09:00:00Z</dcterms:created>
  <dc:creator>acer</dc:creator>
  <cp:lastModifiedBy>Cathy。</cp:lastModifiedBy>
  <dcterms:modified xsi:type="dcterms:W3CDTF">2024-05-06T15:21:43Z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3FCE277460804C05808AD1E43C50765E_13</vt:lpwstr>
  </property>
</Properties>
</file>